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/B/Wi/410101-11/04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öhre Gesamtsanierung: HLS-Plan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achplanung nach Teil 4 HOAI, Abschnitt 2, Technische Ausrü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